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2" w:rsidRPr="00CE4D73" w:rsidRDefault="00224562" w:rsidP="00224562">
      <w:pPr>
        <w:jc w:val="center"/>
        <w:rPr>
          <w:rFonts w:asciiTheme="majorHAnsi" w:eastAsia="Times New Roman" w:hAnsiTheme="majorHAnsi"/>
          <w:b/>
          <w:sz w:val="24"/>
        </w:rPr>
      </w:pPr>
      <w:bookmarkStart w:id="0" w:name="page1"/>
      <w:bookmarkEnd w:id="0"/>
      <w:r w:rsidRPr="00CE4D73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4EAA324" wp14:editId="68818580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4BEB6F38" wp14:editId="22168A84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b/>
          <w:sz w:val="24"/>
        </w:rPr>
        <w:t xml:space="preserve">Regulamin rekrutacji uczestników </w:t>
      </w:r>
      <w:r>
        <w:rPr>
          <w:rFonts w:asciiTheme="majorHAnsi" w:eastAsia="Times New Roman" w:hAnsiTheme="majorHAnsi"/>
          <w:b/>
          <w:sz w:val="24"/>
        </w:rPr>
        <w:t>kursów w projekcie</w:t>
      </w:r>
    </w:p>
    <w:p w:rsidR="00224562" w:rsidRPr="00CE4D73" w:rsidRDefault="00224562" w:rsidP="00224562">
      <w:pPr>
        <w:ind w:right="-3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„</w:t>
      </w:r>
      <w:r w:rsidRPr="0065108B">
        <w:rPr>
          <w:rFonts w:asciiTheme="majorHAnsi" w:eastAsia="Times New Roman" w:hAnsiTheme="majorHAnsi"/>
          <w:b/>
          <w:sz w:val="24"/>
        </w:rPr>
        <w:t>Podnoszenie kwalifikacji i umiejętności zarządu i słuchaczy Krośnieńskiego Uniwersytetu Trzeciego Wieku”</w:t>
      </w:r>
    </w:p>
    <w:p w:rsidR="00224562" w:rsidRDefault="00224562" w:rsidP="00224562">
      <w:pPr>
        <w:spacing w:line="286" w:lineRule="auto"/>
        <w:ind w:left="140" w:right="146"/>
        <w:jc w:val="center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3"/>
        </w:rPr>
        <w:t xml:space="preserve">nr umowy </w:t>
      </w:r>
      <w:r>
        <w:rPr>
          <w:rFonts w:asciiTheme="majorHAnsi" w:eastAsia="Times New Roman" w:hAnsiTheme="majorHAnsi"/>
          <w:sz w:val="23"/>
        </w:rPr>
        <w:t xml:space="preserve">2018-1-PL01-KA104-048667 </w:t>
      </w:r>
      <w:r w:rsidRPr="00CE4D73">
        <w:rPr>
          <w:rFonts w:asciiTheme="majorHAnsi" w:eastAsia="Times New Roman" w:hAnsiTheme="majorHAnsi"/>
          <w:sz w:val="23"/>
        </w:rPr>
        <w:t>realizowanego ze środków Europejskiego Funduszu Społecznego, Program Operacyjny Wiedza Edukacja Rozwój (PO</w:t>
      </w:r>
      <w:r>
        <w:rPr>
          <w:rFonts w:asciiTheme="majorHAnsi" w:eastAsia="Times New Roman" w:hAnsiTheme="majorHAnsi"/>
          <w:sz w:val="23"/>
        </w:rPr>
        <w:t xml:space="preserve"> </w:t>
      </w:r>
      <w:r w:rsidRPr="00CE4D73">
        <w:rPr>
          <w:rFonts w:asciiTheme="majorHAnsi" w:eastAsia="Times New Roman" w:hAnsiTheme="majorHAnsi"/>
          <w:sz w:val="23"/>
        </w:rPr>
        <w:t>WER) w ramach projektu „</w:t>
      </w:r>
      <w:r w:rsidRPr="002162F9">
        <w:rPr>
          <w:rFonts w:asciiTheme="majorHAnsi" w:eastAsia="Times New Roman" w:hAnsiTheme="majorHAnsi"/>
          <w:sz w:val="23"/>
        </w:rPr>
        <w:t>Ponadnarodowa mobilność kadry niezawodowej edukacji dorosłych</w:t>
      </w:r>
      <w:r>
        <w:rPr>
          <w:rFonts w:asciiTheme="majorHAnsi" w:eastAsia="Times New Roman" w:hAnsiTheme="majorHAnsi"/>
          <w:sz w:val="23"/>
        </w:rPr>
        <w:t>”</w:t>
      </w:r>
    </w:p>
    <w:p w:rsidR="00224562" w:rsidRPr="00224562" w:rsidRDefault="00224562" w:rsidP="00224562">
      <w:pPr>
        <w:spacing w:line="287" w:lineRule="auto"/>
        <w:ind w:right="360"/>
        <w:jc w:val="center"/>
        <w:rPr>
          <w:rFonts w:asciiTheme="majorHAnsi" w:eastAsia="Times New Roman" w:hAnsiTheme="majorHAnsi"/>
          <w:sz w:val="15"/>
        </w:rPr>
      </w:pPr>
    </w:p>
    <w:p w:rsidR="00224562" w:rsidRPr="00CE4D73" w:rsidRDefault="00224562" w:rsidP="00224562">
      <w:pPr>
        <w:spacing w:line="275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0" w:lineRule="atLeast"/>
        <w:ind w:right="-3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§ 1</w:t>
      </w:r>
    </w:p>
    <w:p w:rsidR="00224562" w:rsidRPr="00CE4D73" w:rsidRDefault="00224562" w:rsidP="00224562">
      <w:pPr>
        <w:spacing w:line="319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0" w:lineRule="atLeast"/>
        <w:ind w:left="4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Informacje o projekcie</w:t>
      </w:r>
    </w:p>
    <w:p w:rsidR="00224562" w:rsidRPr="00CE4D73" w:rsidRDefault="00224562" w:rsidP="00224562">
      <w:pPr>
        <w:spacing w:line="332" w:lineRule="exact"/>
        <w:rPr>
          <w:rFonts w:asciiTheme="majorHAnsi" w:eastAsia="Times New Roman" w:hAnsiTheme="majorHAnsi"/>
          <w:sz w:val="24"/>
        </w:rPr>
      </w:pPr>
    </w:p>
    <w:p w:rsidR="00224562" w:rsidRDefault="00224562" w:rsidP="00224562">
      <w:pPr>
        <w:spacing w:line="286" w:lineRule="auto"/>
        <w:ind w:left="140" w:right="146"/>
        <w:jc w:val="center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4"/>
        </w:rPr>
        <w:t xml:space="preserve">Projekt pod nazwą </w:t>
      </w:r>
      <w:r w:rsidRPr="00CE4D73">
        <w:rPr>
          <w:rFonts w:asciiTheme="majorHAnsi" w:eastAsia="Times New Roman" w:hAnsiTheme="majorHAnsi"/>
          <w:b/>
          <w:sz w:val="24"/>
        </w:rPr>
        <w:t>„</w:t>
      </w:r>
      <w:r w:rsidRPr="0065108B">
        <w:rPr>
          <w:rFonts w:asciiTheme="majorHAnsi" w:eastAsia="Times New Roman" w:hAnsiTheme="majorHAnsi"/>
          <w:b/>
          <w:sz w:val="24"/>
        </w:rPr>
        <w:t>Podnoszenie kwalifikacji i umiejętności zarządu i słuchaczy Krośnieńskiego Uniwersytetu Trzeciego Wieku”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realizowany jest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ze środków Europejskiego Funduszu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 xml:space="preserve">Społecznego, Program Operacyjny Wiedza Edukacja Rozwój (PO WER) w ramach projektu </w:t>
      </w:r>
      <w:r w:rsidRPr="00CE4D73">
        <w:rPr>
          <w:rFonts w:asciiTheme="majorHAnsi" w:eastAsia="Times New Roman" w:hAnsiTheme="majorHAnsi"/>
          <w:sz w:val="23"/>
        </w:rPr>
        <w:t>„</w:t>
      </w:r>
      <w:r w:rsidRPr="002162F9">
        <w:rPr>
          <w:rFonts w:asciiTheme="majorHAnsi" w:eastAsia="Times New Roman" w:hAnsiTheme="majorHAnsi"/>
          <w:sz w:val="23"/>
        </w:rPr>
        <w:t>Ponadnarodowa mobilność kadry niezawodowej edukacji dorosłych</w:t>
      </w:r>
      <w:r>
        <w:rPr>
          <w:rFonts w:asciiTheme="majorHAnsi" w:eastAsia="Times New Roman" w:hAnsiTheme="majorHAnsi"/>
          <w:sz w:val="23"/>
        </w:rPr>
        <w:t>”</w:t>
      </w:r>
    </w:p>
    <w:p w:rsidR="00224562" w:rsidRPr="00CE4D73" w:rsidRDefault="00224562" w:rsidP="00224562">
      <w:pPr>
        <w:tabs>
          <w:tab w:val="left" w:pos="304"/>
        </w:tabs>
        <w:spacing w:line="273" w:lineRule="auto"/>
        <w:jc w:val="both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4" w:lineRule="exact"/>
        <w:rPr>
          <w:rFonts w:asciiTheme="majorHAnsi" w:eastAsia="Times New Roman" w:hAnsiTheme="majorHAnsi"/>
          <w:sz w:val="24"/>
        </w:rPr>
      </w:pPr>
    </w:p>
    <w:p w:rsidR="00224562" w:rsidRPr="00F934F9" w:rsidRDefault="00224562" w:rsidP="00224562">
      <w:pPr>
        <w:spacing w:line="319" w:lineRule="exact"/>
        <w:rPr>
          <w:rFonts w:asciiTheme="majorHAnsi" w:eastAsia="Times New Roman" w:hAnsiTheme="majorHAnsi"/>
          <w:sz w:val="4"/>
        </w:rPr>
      </w:pPr>
    </w:p>
    <w:p w:rsidR="00224562" w:rsidRPr="00CE4D73" w:rsidRDefault="00224562" w:rsidP="00224562">
      <w:pPr>
        <w:spacing w:line="0" w:lineRule="atLeast"/>
        <w:ind w:right="376"/>
        <w:jc w:val="center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Czas tr</w:t>
      </w:r>
      <w:r>
        <w:rPr>
          <w:rFonts w:asciiTheme="majorHAnsi" w:eastAsia="Times New Roman" w:hAnsiTheme="majorHAnsi"/>
          <w:sz w:val="24"/>
        </w:rPr>
        <w:t xml:space="preserve">wania projektu obejmuje okres 12 miesięcy, od </w:t>
      </w:r>
      <w:r w:rsidRPr="00A3488F">
        <w:rPr>
          <w:rFonts w:asciiTheme="majorHAnsi" w:eastAsia="Times New Roman" w:hAnsiTheme="majorHAnsi"/>
          <w:sz w:val="24"/>
        </w:rPr>
        <w:t xml:space="preserve">01.07.2018 r. do 30.06.2019 </w:t>
      </w:r>
      <w:r w:rsidRPr="00CE4D73">
        <w:rPr>
          <w:rFonts w:asciiTheme="majorHAnsi" w:eastAsia="Times New Roman" w:hAnsiTheme="majorHAnsi"/>
          <w:sz w:val="24"/>
        </w:rPr>
        <w:t>r.</w:t>
      </w:r>
    </w:p>
    <w:p w:rsidR="00224562" w:rsidRPr="00CE4D73" w:rsidRDefault="00224562" w:rsidP="00224562">
      <w:pPr>
        <w:spacing w:line="0" w:lineRule="atLeast"/>
        <w:ind w:right="376"/>
        <w:jc w:val="center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0" w:lineRule="atLeast"/>
        <w:ind w:right="-3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§ 2</w:t>
      </w:r>
    </w:p>
    <w:p w:rsidR="00224562" w:rsidRPr="00CE4D73" w:rsidRDefault="00224562" w:rsidP="00224562">
      <w:pPr>
        <w:spacing w:line="322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0" w:lineRule="atLeast"/>
        <w:ind w:left="4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Postanowienia ogólne</w:t>
      </w:r>
    </w:p>
    <w:p w:rsidR="00224562" w:rsidRPr="00CE4D73" w:rsidRDefault="00224562" w:rsidP="00224562">
      <w:pPr>
        <w:spacing w:line="331" w:lineRule="exact"/>
        <w:rPr>
          <w:rFonts w:asciiTheme="majorHAnsi" w:eastAsia="Times New Roman" w:hAnsiTheme="majorHAnsi"/>
          <w:sz w:val="24"/>
        </w:rPr>
      </w:pPr>
    </w:p>
    <w:p w:rsidR="00224562" w:rsidRPr="006B27C1" w:rsidRDefault="00224562" w:rsidP="00224562">
      <w:pPr>
        <w:numPr>
          <w:ilvl w:val="0"/>
          <w:numId w:val="1"/>
        </w:numPr>
        <w:tabs>
          <w:tab w:val="left" w:pos="724"/>
        </w:tabs>
        <w:spacing w:line="270" w:lineRule="auto"/>
        <w:ind w:left="724" w:hanging="361"/>
        <w:jc w:val="both"/>
        <w:rPr>
          <w:rFonts w:asciiTheme="majorHAnsi" w:eastAsia="Times New Roman" w:hAnsiTheme="majorHAnsi"/>
          <w:sz w:val="24"/>
        </w:rPr>
      </w:pPr>
      <w:r w:rsidRPr="006B27C1">
        <w:rPr>
          <w:rFonts w:asciiTheme="majorHAnsi" w:eastAsia="Times New Roman" w:hAnsiTheme="majorHAnsi"/>
          <w:sz w:val="24"/>
        </w:rPr>
        <w:t>Głównym celem projektu „Podnoszenie kwalifikacji i umiejętności zarządu i słuchaczy Krośnieńskiego Uniwersytetu Trzeciego Wieku”, jest nabycie kompetencji kluczowych i zawodowych przez członków zarządu i słuchaczy KUTW, dzięki udziałowi w zagranicznych mobilnościach.</w:t>
      </w:r>
    </w:p>
    <w:p w:rsidR="00224562" w:rsidRPr="00CE4D73" w:rsidRDefault="00224562" w:rsidP="00224562">
      <w:pPr>
        <w:spacing w:line="19" w:lineRule="exact"/>
        <w:rPr>
          <w:rFonts w:asciiTheme="majorHAnsi" w:eastAsia="Times New Roman" w:hAnsiTheme="majorHAnsi"/>
          <w:sz w:val="24"/>
        </w:rPr>
      </w:pPr>
    </w:p>
    <w:p w:rsidR="00224562" w:rsidRPr="003F12B4" w:rsidRDefault="00224562" w:rsidP="00224562">
      <w:pPr>
        <w:numPr>
          <w:ilvl w:val="0"/>
          <w:numId w:val="2"/>
        </w:numPr>
        <w:tabs>
          <w:tab w:val="left" w:pos="724"/>
        </w:tabs>
        <w:ind w:left="724" w:hanging="361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Kolejne cele</w:t>
      </w:r>
      <w:r w:rsidRPr="00CE4D73">
        <w:rPr>
          <w:rFonts w:asciiTheme="majorHAnsi" w:eastAsia="Times New Roman" w:hAnsiTheme="majorHAnsi"/>
          <w:sz w:val="24"/>
        </w:rPr>
        <w:t xml:space="preserve"> projektu </w:t>
      </w:r>
      <w:r w:rsidRPr="00CE4D73">
        <w:rPr>
          <w:rFonts w:asciiTheme="majorHAnsi" w:eastAsia="Times New Roman" w:hAnsiTheme="majorHAnsi"/>
          <w:b/>
          <w:sz w:val="24"/>
        </w:rPr>
        <w:t>„</w:t>
      </w:r>
      <w:r w:rsidRPr="0065108B">
        <w:rPr>
          <w:rFonts w:asciiTheme="majorHAnsi" w:eastAsia="Times New Roman" w:hAnsiTheme="majorHAnsi"/>
          <w:b/>
          <w:sz w:val="24"/>
        </w:rPr>
        <w:t xml:space="preserve">Podnoszenie kwalifikacji i umiejętności zarządu i </w:t>
      </w:r>
      <w:r w:rsidRPr="003F12B4">
        <w:rPr>
          <w:rFonts w:asciiTheme="majorHAnsi" w:eastAsia="Times New Roman" w:hAnsiTheme="majorHAnsi"/>
          <w:b/>
          <w:sz w:val="24"/>
        </w:rPr>
        <w:t xml:space="preserve">słuchaczy Krośnieńskiego Uniwersytetu Trzeciego Wieku” </w:t>
      </w:r>
      <w:r w:rsidRPr="003F12B4">
        <w:rPr>
          <w:rFonts w:asciiTheme="majorHAnsi" w:eastAsia="Times New Roman" w:hAnsiTheme="majorHAnsi"/>
          <w:sz w:val="24"/>
        </w:rPr>
        <w:t>to:</w:t>
      </w:r>
    </w:p>
    <w:p w:rsidR="00224562" w:rsidRPr="003F12B4" w:rsidRDefault="00224562" w:rsidP="00224562">
      <w:pPr>
        <w:pStyle w:val="Akapitzlist"/>
        <w:numPr>
          <w:ilvl w:val="0"/>
          <w:numId w:val="12"/>
        </w:numPr>
        <w:tabs>
          <w:tab w:val="left" w:pos="1084"/>
        </w:tabs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podniesienie jakości usług edukacyjnych, wypracowanie nowych standardów edukacji, nowego stylu zarządzania przez jakość i nowego sposobu promocji</w:t>
      </w:r>
    </w:p>
    <w:p w:rsidR="00224562" w:rsidRPr="003F12B4" w:rsidRDefault="00224562" w:rsidP="00224562">
      <w:pPr>
        <w:pStyle w:val="Akapitzlist"/>
        <w:numPr>
          <w:ilvl w:val="0"/>
          <w:numId w:val="12"/>
        </w:numPr>
        <w:tabs>
          <w:tab w:val="left" w:pos="1084"/>
        </w:tabs>
        <w:ind w:left="1080" w:hanging="357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podniesienie poziomu jakości pracy poprzez wzmocnienie strategii zarządzania procesami edukacyjnymi, skoncentrowanymi na przyswajaniu wiedzy przez słuchaczy KUTW,</w:t>
      </w:r>
    </w:p>
    <w:p w:rsidR="00224562" w:rsidRPr="003F12B4" w:rsidRDefault="00224562" w:rsidP="00224562">
      <w:pPr>
        <w:pStyle w:val="Akapitzlist"/>
        <w:numPr>
          <w:ilvl w:val="0"/>
          <w:numId w:val="12"/>
        </w:numPr>
        <w:tabs>
          <w:tab w:val="left" w:pos="1084"/>
        </w:tabs>
        <w:ind w:left="1080" w:hanging="357"/>
        <w:jc w:val="both"/>
        <w:rPr>
          <w:rFonts w:asciiTheme="majorHAnsi" w:eastAsia="Times New Roman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podniesienie kompetencji menedżerskich członków zarządu KUTW i wspomagania ich w dostosowaniu się do nowych warunków pracy,</w:t>
      </w:r>
    </w:p>
    <w:p w:rsidR="00224562" w:rsidRPr="003F12B4" w:rsidRDefault="00224562" w:rsidP="00224562">
      <w:pPr>
        <w:pStyle w:val="Akapitzlist"/>
        <w:numPr>
          <w:ilvl w:val="0"/>
          <w:numId w:val="12"/>
        </w:numPr>
        <w:tabs>
          <w:tab w:val="left" w:pos="1084"/>
        </w:tabs>
        <w:ind w:left="1080" w:hanging="357"/>
        <w:jc w:val="both"/>
        <w:rPr>
          <w:rFonts w:asciiTheme="majorHAnsi" w:eastAsia="Times New Roman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rozwój zawodowy członków zarządu i słuchaczy KUTW,</w:t>
      </w:r>
      <w:bookmarkStart w:id="1" w:name="page2"/>
      <w:bookmarkEnd w:id="1"/>
    </w:p>
    <w:p w:rsidR="00224562" w:rsidRPr="003F12B4" w:rsidRDefault="00224562" w:rsidP="00224562">
      <w:pPr>
        <w:pStyle w:val="Akapitzlist"/>
        <w:numPr>
          <w:ilvl w:val="0"/>
          <w:numId w:val="10"/>
        </w:numPr>
        <w:tabs>
          <w:tab w:val="left" w:pos="1080"/>
        </w:tabs>
        <w:ind w:hanging="357"/>
        <w:jc w:val="both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B4AF915" wp14:editId="66428639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B4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124329E" wp14:editId="04B69F2F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B4">
        <w:rPr>
          <w:rFonts w:asciiTheme="majorHAnsi" w:eastAsia="Times New Roman" w:hAnsiTheme="majorHAnsi"/>
          <w:sz w:val="24"/>
        </w:rPr>
        <w:t xml:space="preserve">nawiązanie współpracy </w:t>
      </w:r>
      <w:r>
        <w:rPr>
          <w:rFonts w:asciiTheme="majorHAnsi" w:eastAsia="Times New Roman" w:hAnsiTheme="majorHAnsi"/>
          <w:sz w:val="24"/>
        </w:rPr>
        <w:t>międzynarodowej z</w:t>
      </w:r>
      <w:r w:rsidRPr="003F12B4">
        <w:rPr>
          <w:rFonts w:asciiTheme="majorHAnsi" w:eastAsia="Times New Roman" w:hAnsiTheme="majorHAnsi"/>
          <w:sz w:val="24"/>
        </w:rPr>
        <w:t xml:space="preserve"> organizacjami zagranicznymi w celu nawiązania partnerstwa i wymiany doświadczeń,</w:t>
      </w:r>
    </w:p>
    <w:p w:rsidR="00224562" w:rsidRPr="003F12B4" w:rsidRDefault="00224562" w:rsidP="00224562">
      <w:pPr>
        <w:pStyle w:val="Akapitzlist"/>
        <w:numPr>
          <w:ilvl w:val="0"/>
          <w:numId w:val="10"/>
        </w:numPr>
        <w:tabs>
          <w:tab w:val="left" w:pos="1080"/>
        </w:tabs>
        <w:ind w:hanging="357"/>
        <w:jc w:val="both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rozwinięcie warsztatu metodycznego trenerów, umiejętności twórczego, kreatywnego podejścia w pracy z osobami dorosłymi,</w:t>
      </w:r>
    </w:p>
    <w:p w:rsidR="00224562" w:rsidRPr="003F12B4" w:rsidRDefault="00224562" w:rsidP="00224562">
      <w:pPr>
        <w:pStyle w:val="Akapitzlist"/>
        <w:numPr>
          <w:ilvl w:val="0"/>
          <w:numId w:val="10"/>
        </w:numPr>
        <w:tabs>
          <w:tab w:val="left" w:pos="1080"/>
        </w:tabs>
        <w:ind w:hanging="357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podniesienie świadomości uczestników oraz zrozumienia innych kultur i krajów,</w:t>
      </w:r>
    </w:p>
    <w:p w:rsidR="00224562" w:rsidRPr="003F12B4" w:rsidRDefault="00224562" w:rsidP="00224562">
      <w:pPr>
        <w:pStyle w:val="Akapitzlist"/>
        <w:numPr>
          <w:ilvl w:val="0"/>
          <w:numId w:val="10"/>
        </w:numPr>
        <w:tabs>
          <w:tab w:val="left" w:pos="1080"/>
        </w:tabs>
        <w:spacing w:line="0" w:lineRule="atLeast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Times New Roman" w:hAnsiTheme="majorHAnsi"/>
          <w:sz w:val="24"/>
        </w:rPr>
        <w:t>rozwój poczucia europejskiego obywatelstwa i tożsamości;</w:t>
      </w:r>
    </w:p>
    <w:p w:rsidR="00224562" w:rsidRPr="003F12B4" w:rsidRDefault="00224562" w:rsidP="00224562">
      <w:pPr>
        <w:pStyle w:val="Akapitzlist"/>
        <w:numPr>
          <w:ilvl w:val="0"/>
          <w:numId w:val="10"/>
        </w:numPr>
        <w:tabs>
          <w:tab w:val="left" w:pos="1080"/>
        </w:tabs>
        <w:spacing w:line="0" w:lineRule="atLeast"/>
        <w:rPr>
          <w:rFonts w:asciiTheme="majorHAnsi" w:eastAsia="Symbol" w:hAnsiTheme="majorHAnsi"/>
          <w:sz w:val="24"/>
        </w:rPr>
      </w:pPr>
      <w:r w:rsidRPr="003F12B4">
        <w:rPr>
          <w:rFonts w:asciiTheme="majorHAnsi" w:eastAsia="Symbol" w:hAnsiTheme="majorHAnsi"/>
          <w:sz w:val="24"/>
        </w:rPr>
        <w:t>doskonalenie znajomości języka angielskiego.</w:t>
      </w:r>
    </w:p>
    <w:p w:rsidR="00224562" w:rsidRPr="000835BC" w:rsidRDefault="00224562" w:rsidP="00224562">
      <w:pPr>
        <w:tabs>
          <w:tab w:val="left" w:pos="1080"/>
        </w:tabs>
        <w:spacing w:line="0" w:lineRule="atLeast"/>
        <w:rPr>
          <w:rFonts w:asciiTheme="majorHAnsi" w:eastAsia="Symbol" w:hAnsiTheme="majorHAnsi"/>
          <w:color w:val="FF0000"/>
          <w:sz w:val="24"/>
        </w:rPr>
      </w:pPr>
    </w:p>
    <w:p w:rsidR="00224562" w:rsidRDefault="00224562" w:rsidP="00224562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20" w:hanging="361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Niniejszy regulamin określa zasady rekrutacji oraz uczestnictwa w projekcie </w:t>
      </w:r>
      <w:r w:rsidRPr="003D10CD">
        <w:rPr>
          <w:rFonts w:asciiTheme="majorHAnsi" w:eastAsia="Times New Roman" w:hAnsiTheme="majorHAnsi"/>
          <w:sz w:val="24"/>
        </w:rPr>
        <w:t>„Podnoszenie kwalifikacji i umiejętności zarządu i słuchaczy Krośnieńskiego Uniwersytetu Trzeciego Wieku”.</w:t>
      </w:r>
    </w:p>
    <w:p w:rsidR="00224562" w:rsidRPr="00CE4D73" w:rsidRDefault="00224562" w:rsidP="00224562">
      <w:pPr>
        <w:tabs>
          <w:tab w:val="left" w:pos="720"/>
        </w:tabs>
        <w:spacing w:line="264" w:lineRule="auto"/>
        <w:ind w:left="720" w:right="20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14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Udział uczestników w projekcie jest bezpłatny.</w:t>
      </w:r>
    </w:p>
    <w:p w:rsidR="00224562" w:rsidRPr="00CE4D73" w:rsidRDefault="00224562" w:rsidP="00224562">
      <w:pPr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W ramach wsparcia </w:t>
      </w:r>
      <w:r>
        <w:rPr>
          <w:rFonts w:asciiTheme="majorHAnsi" w:eastAsia="Times New Roman" w:hAnsiTheme="majorHAnsi"/>
          <w:sz w:val="24"/>
        </w:rPr>
        <w:t xml:space="preserve">indywidualnego i </w:t>
      </w:r>
      <w:r w:rsidRPr="00CE4D73">
        <w:rPr>
          <w:rFonts w:asciiTheme="majorHAnsi" w:eastAsia="Times New Roman" w:hAnsiTheme="majorHAnsi"/>
          <w:sz w:val="24"/>
        </w:rPr>
        <w:t>organizacyjnego projektu zaplanowano:</w:t>
      </w:r>
    </w:p>
    <w:p w:rsidR="00224562" w:rsidRPr="006441EC" w:rsidRDefault="00224562" w:rsidP="00224562">
      <w:pPr>
        <w:pStyle w:val="Akapitzlist"/>
        <w:numPr>
          <w:ilvl w:val="0"/>
          <w:numId w:val="11"/>
        </w:numPr>
        <w:rPr>
          <w:rFonts w:asciiTheme="majorHAnsi" w:eastAsia="Times New Roman" w:hAnsiTheme="majorHAnsi"/>
        </w:rPr>
      </w:pPr>
      <w:r w:rsidRPr="006441EC">
        <w:rPr>
          <w:rFonts w:asciiTheme="majorHAnsi" w:eastAsia="Times New Roman" w:hAnsiTheme="majorHAnsi"/>
          <w:sz w:val="24"/>
        </w:rPr>
        <w:t>spotkania konwersacyjne,</w:t>
      </w:r>
    </w:p>
    <w:p w:rsidR="00224562" w:rsidRPr="00233ACF" w:rsidRDefault="00224562" w:rsidP="00224562">
      <w:pPr>
        <w:pStyle w:val="Akapitzlist"/>
        <w:numPr>
          <w:ilvl w:val="0"/>
          <w:numId w:val="11"/>
        </w:numPr>
        <w:rPr>
          <w:rFonts w:asciiTheme="majorHAnsi" w:eastAsia="Times New Roman" w:hAnsiTheme="majorHAnsi"/>
        </w:rPr>
      </w:pPr>
      <w:r w:rsidRPr="006441EC">
        <w:rPr>
          <w:rFonts w:asciiTheme="majorHAnsi" w:eastAsia="Times New Roman" w:hAnsiTheme="majorHAnsi"/>
          <w:sz w:val="24"/>
        </w:rPr>
        <w:t>spotkania mające na celu zapoznanie z kulturą, zwyczajami, tradycjami, historią, geografią, systemem oświatowym Irlandii,</w:t>
      </w:r>
    </w:p>
    <w:p w:rsidR="00224562" w:rsidRPr="00233ACF" w:rsidRDefault="00224562" w:rsidP="00224562">
      <w:pPr>
        <w:pStyle w:val="Akapitzlist"/>
        <w:numPr>
          <w:ilvl w:val="0"/>
          <w:numId w:val="11"/>
        </w:numPr>
        <w:rPr>
          <w:rFonts w:asciiTheme="majorHAnsi" w:eastAsia="Times New Roman" w:hAnsiTheme="majorHAnsi"/>
        </w:rPr>
      </w:pPr>
      <w:r w:rsidRPr="00233ACF">
        <w:rPr>
          <w:rFonts w:asciiTheme="majorHAnsi" w:eastAsia="Times New Roman" w:hAnsiTheme="majorHAnsi"/>
          <w:sz w:val="24"/>
        </w:rPr>
        <w:t xml:space="preserve">zapewnienie transportu uczestnikom mobilności, </w:t>
      </w:r>
    </w:p>
    <w:p w:rsidR="00224562" w:rsidRPr="00233ACF" w:rsidRDefault="00224562" w:rsidP="00224562">
      <w:pPr>
        <w:pStyle w:val="Akapitzlist"/>
        <w:numPr>
          <w:ilvl w:val="0"/>
          <w:numId w:val="1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sz w:val="24"/>
        </w:rPr>
        <w:t>o</w:t>
      </w:r>
      <w:r w:rsidRPr="00233ACF">
        <w:rPr>
          <w:rFonts w:asciiTheme="majorHAnsi" w:eastAsia="Times New Roman" w:hAnsiTheme="majorHAnsi"/>
          <w:sz w:val="24"/>
        </w:rPr>
        <w:t xml:space="preserve">płacenie zakwaterowania i ubezpieczenia, </w:t>
      </w:r>
    </w:p>
    <w:p w:rsidR="00224562" w:rsidRPr="00233ACF" w:rsidRDefault="00224562" w:rsidP="00224562">
      <w:pPr>
        <w:pStyle w:val="Akapitzlist"/>
        <w:numPr>
          <w:ilvl w:val="0"/>
          <w:numId w:val="11"/>
        </w:numPr>
        <w:rPr>
          <w:rFonts w:asciiTheme="majorHAnsi" w:eastAsia="Times New Roman" w:hAnsiTheme="majorHAnsi"/>
        </w:rPr>
      </w:pPr>
      <w:r w:rsidRPr="00233ACF">
        <w:rPr>
          <w:rFonts w:asciiTheme="majorHAnsi" w:eastAsia="Times New Roman" w:hAnsiTheme="majorHAnsi"/>
          <w:sz w:val="24"/>
        </w:rPr>
        <w:t>diety.</w:t>
      </w:r>
    </w:p>
    <w:p w:rsidR="00224562" w:rsidRPr="00CE4D73" w:rsidRDefault="00224562" w:rsidP="00224562">
      <w:pPr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tabs>
          <w:tab w:val="left" w:pos="700"/>
        </w:tabs>
        <w:ind w:left="720" w:hanging="359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6.</w:t>
      </w:r>
      <w:r w:rsidRPr="00CE4D73">
        <w:rPr>
          <w:rFonts w:asciiTheme="majorHAnsi" w:eastAsia="Times New Roman" w:hAnsiTheme="majorHAnsi"/>
          <w:sz w:val="24"/>
        </w:rPr>
        <w:tab/>
        <w:t>Przygotowaniem merytorycznym uczestników do wyjazdu zajmie się koordynator projektu. Jego zadaniem będzie: przekazanie informacji o programie PO WER oraz o projekcie; przekazanie informacji na temat miejsca i zakresu szkoleń oraz organizatorów</w:t>
      </w:r>
      <w:r>
        <w:rPr>
          <w:rFonts w:asciiTheme="majorHAnsi" w:eastAsia="Times New Roman" w:hAnsiTheme="majorHAnsi"/>
          <w:sz w:val="24"/>
        </w:rPr>
        <w:t xml:space="preserve"> szkoleń</w:t>
      </w:r>
      <w:r w:rsidRPr="00CE4D73">
        <w:rPr>
          <w:rFonts w:asciiTheme="majorHAnsi" w:eastAsia="Times New Roman" w:hAnsiTheme="majorHAnsi"/>
          <w:sz w:val="24"/>
        </w:rPr>
        <w:t>, a także zakwaterowania i infrastruktury; wsparcie uczestników przed wyjazdem, omówienie wymogów linii lotniczych, bezpieczeństwa na lotnisku i w trakcie podróży.</w:t>
      </w:r>
    </w:p>
    <w:p w:rsidR="00224562" w:rsidRPr="00CE4D73" w:rsidRDefault="00224562" w:rsidP="00224562">
      <w:pPr>
        <w:spacing w:line="291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ind w:right="20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§ 3</w:t>
      </w:r>
    </w:p>
    <w:p w:rsidR="00224562" w:rsidRPr="00CE4D73" w:rsidRDefault="00224562" w:rsidP="00224562">
      <w:pPr>
        <w:spacing w:line="322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Warunki rekrutacji do udziału w projekcie</w:t>
      </w:r>
    </w:p>
    <w:p w:rsidR="00224562" w:rsidRPr="00CE4D73" w:rsidRDefault="00224562" w:rsidP="00224562">
      <w:pPr>
        <w:spacing w:line="317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ind w:left="360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1. Osoby uprawnione do udziału w projekcie:</w:t>
      </w:r>
    </w:p>
    <w:p w:rsidR="00224562" w:rsidRPr="00CE4D73" w:rsidRDefault="00224562" w:rsidP="00224562">
      <w:pPr>
        <w:spacing w:line="0" w:lineRule="atLeast"/>
        <w:ind w:firstLine="720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Członkowie zarządu, kadra szkoleniowa i słuchacze KUTW w Krośnie.</w:t>
      </w:r>
    </w:p>
    <w:p w:rsidR="00224562" w:rsidRPr="00CE4D73" w:rsidRDefault="00224562" w:rsidP="00224562">
      <w:pPr>
        <w:spacing w:line="56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numPr>
          <w:ilvl w:val="0"/>
          <w:numId w:val="3"/>
        </w:numPr>
        <w:tabs>
          <w:tab w:val="left" w:pos="636"/>
        </w:tabs>
        <w:spacing w:line="262" w:lineRule="auto"/>
        <w:ind w:left="720" w:right="20" w:hanging="361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Osoba zainteresowana uczestnictwem w projekcie </w:t>
      </w:r>
      <w:r w:rsidRPr="00CE4D73">
        <w:rPr>
          <w:rFonts w:asciiTheme="majorHAnsi" w:eastAsia="Times New Roman" w:hAnsiTheme="majorHAnsi"/>
          <w:b/>
          <w:sz w:val="24"/>
        </w:rPr>
        <w:t>„</w:t>
      </w:r>
      <w:r w:rsidRPr="0065108B">
        <w:rPr>
          <w:rFonts w:asciiTheme="majorHAnsi" w:eastAsia="Times New Roman" w:hAnsiTheme="majorHAnsi"/>
          <w:b/>
          <w:sz w:val="24"/>
        </w:rPr>
        <w:t>Podnoszenie kwalifikacji i umiejętności zarządu i słuchaczy Krośnieńskiego Uniwersytetu Trzeciego Wieku”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musi:</w:t>
      </w:r>
    </w:p>
    <w:p w:rsidR="00224562" w:rsidRPr="00CE4D73" w:rsidRDefault="00224562" w:rsidP="00224562">
      <w:pPr>
        <w:numPr>
          <w:ilvl w:val="0"/>
          <w:numId w:val="4"/>
        </w:numPr>
        <w:ind w:left="1134" w:hanging="364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b</w:t>
      </w:r>
      <w:r w:rsidRPr="00CE4D73">
        <w:rPr>
          <w:rFonts w:asciiTheme="majorHAnsi" w:eastAsia="Times New Roman" w:hAnsiTheme="majorHAnsi"/>
          <w:sz w:val="24"/>
        </w:rPr>
        <w:t>yć</w:t>
      </w:r>
      <w:r>
        <w:rPr>
          <w:rFonts w:asciiTheme="majorHAnsi" w:eastAsia="Times New Roman" w:hAnsiTheme="majorHAnsi"/>
          <w:sz w:val="24"/>
        </w:rPr>
        <w:t xml:space="preserve"> członkiem zarządu, szkoleniowcem  lub słuchaczem KUTW,</w:t>
      </w:r>
    </w:p>
    <w:p w:rsidR="00224562" w:rsidRDefault="00224562" w:rsidP="00224562">
      <w:pPr>
        <w:numPr>
          <w:ilvl w:val="0"/>
          <w:numId w:val="4"/>
        </w:numPr>
        <w:ind w:left="1134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być zainteresowanym udziałem w mobilności ze względu na cele projektu</w:t>
      </w:r>
      <w:bookmarkStart w:id="2" w:name="page3"/>
      <w:bookmarkEnd w:id="2"/>
      <w:r>
        <w:rPr>
          <w:rFonts w:asciiTheme="majorHAnsi" w:eastAsia="Times New Roman" w:hAnsiTheme="majorHAnsi"/>
          <w:sz w:val="24"/>
        </w:rPr>
        <w:t>,</w:t>
      </w:r>
    </w:p>
    <w:p w:rsidR="00224562" w:rsidRPr="008B2647" w:rsidRDefault="00224562" w:rsidP="00224562">
      <w:pPr>
        <w:numPr>
          <w:ilvl w:val="0"/>
          <w:numId w:val="4"/>
        </w:numPr>
        <w:ind w:left="1134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056C9BA0" wp14:editId="329AFC01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EC28105" wp14:editId="06DCA1DB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/>
          <w:sz w:val="24"/>
        </w:rPr>
        <w:t>zobowiązać</w:t>
      </w:r>
      <w:r w:rsidRPr="008B2647">
        <w:rPr>
          <w:rFonts w:asciiTheme="majorHAnsi" w:eastAsia="Times New Roman" w:hAnsiTheme="majorHAnsi"/>
          <w:sz w:val="24"/>
        </w:rPr>
        <w:t xml:space="preserve"> się do systematycznego uczestnictwa i realizacji działań objętych projektem</w:t>
      </w:r>
      <w:r>
        <w:rPr>
          <w:rFonts w:asciiTheme="majorHAnsi" w:eastAsia="Times New Roman" w:hAnsiTheme="majorHAnsi"/>
          <w:sz w:val="24"/>
        </w:rPr>
        <w:t xml:space="preserve"> szczegółowo opisanych w umowie.</w:t>
      </w:r>
    </w:p>
    <w:p w:rsidR="00224562" w:rsidRPr="00CE4D73" w:rsidRDefault="00224562" w:rsidP="00224562">
      <w:pPr>
        <w:spacing w:line="200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200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219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§ 4</w:t>
      </w:r>
    </w:p>
    <w:p w:rsidR="00224562" w:rsidRPr="00CE4D73" w:rsidRDefault="00224562" w:rsidP="00224562">
      <w:pPr>
        <w:spacing w:line="41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Zasady rekrutacji</w:t>
      </w:r>
    </w:p>
    <w:p w:rsidR="00224562" w:rsidRPr="00CE4D73" w:rsidRDefault="00224562" w:rsidP="00224562">
      <w:pPr>
        <w:spacing w:line="48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numPr>
          <w:ilvl w:val="0"/>
          <w:numId w:val="5"/>
        </w:numPr>
        <w:tabs>
          <w:tab w:val="left" w:pos="720"/>
        </w:tabs>
        <w:spacing w:line="271" w:lineRule="auto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Rekrutacja odbywa się z uwzględnieniem równych szans, w tym zasady równości płci</w:t>
      </w:r>
      <w:r>
        <w:rPr>
          <w:rFonts w:asciiTheme="majorHAnsi" w:eastAsia="Times New Roman" w:hAnsiTheme="majorHAnsi"/>
          <w:sz w:val="24"/>
        </w:rPr>
        <w:t xml:space="preserve"> i</w:t>
      </w:r>
      <w:r w:rsidRPr="00CE4D73">
        <w:rPr>
          <w:rFonts w:asciiTheme="majorHAnsi" w:eastAsia="Times New Roman" w:hAnsiTheme="majorHAnsi"/>
          <w:sz w:val="24"/>
        </w:rPr>
        <w:t xml:space="preserve"> wieku. </w:t>
      </w:r>
    </w:p>
    <w:p w:rsidR="00224562" w:rsidRPr="00CE4D73" w:rsidRDefault="00224562" w:rsidP="00224562">
      <w:pPr>
        <w:spacing w:line="17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Kandydaci, przed złożeniem formularza zgłoszeniowego, zapoznają się z całością tekstu niniejszego regulaminu.</w:t>
      </w:r>
    </w:p>
    <w:p w:rsidR="00224562" w:rsidRPr="00CE4D73" w:rsidRDefault="00224562" w:rsidP="00224562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Pr</w:t>
      </w:r>
      <w:r>
        <w:rPr>
          <w:rFonts w:asciiTheme="majorHAnsi" w:eastAsia="Times New Roman" w:hAnsiTheme="majorHAnsi"/>
          <w:sz w:val="24"/>
        </w:rPr>
        <w:t>ojekt zakłada rekrutację 10</w:t>
      </w:r>
      <w:r w:rsidRPr="00CE4D73">
        <w:rPr>
          <w:rFonts w:asciiTheme="majorHAnsi" w:eastAsia="Times New Roman" w:hAnsiTheme="majorHAnsi"/>
          <w:sz w:val="24"/>
        </w:rPr>
        <w:t xml:space="preserve"> uczestników.</w:t>
      </w:r>
    </w:p>
    <w:p w:rsidR="00224562" w:rsidRPr="00CE4D73" w:rsidRDefault="00224562" w:rsidP="00224562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Niniejszy regulamin dostępny jest na stronie internetowej </w:t>
      </w:r>
      <w:r>
        <w:rPr>
          <w:rFonts w:asciiTheme="majorHAnsi" w:eastAsia="Times New Roman" w:hAnsiTheme="majorHAnsi"/>
          <w:sz w:val="24"/>
        </w:rPr>
        <w:t>KUTW</w:t>
      </w:r>
      <w:r w:rsidRPr="00CE4D73">
        <w:rPr>
          <w:rFonts w:asciiTheme="majorHAnsi" w:eastAsia="Times New Roman" w:hAnsiTheme="majorHAnsi"/>
          <w:sz w:val="24"/>
        </w:rPr>
        <w:t>.</w:t>
      </w:r>
    </w:p>
    <w:p w:rsidR="00224562" w:rsidRPr="00CE4D73" w:rsidRDefault="00224562" w:rsidP="00224562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Rekrutacja odb</w:t>
      </w:r>
      <w:r w:rsidR="00602A6E">
        <w:rPr>
          <w:rFonts w:asciiTheme="majorHAnsi" w:eastAsia="Times New Roman" w:hAnsiTheme="majorHAnsi"/>
          <w:sz w:val="24"/>
        </w:rPr>
        <w:t>ywa się do 17</w:t>
      </w:r>
      <w:r>
        <w:rPr>
          <w:rFonts w:asciiTheme="majorHAnsi" w:eastAsia="Times New Roman" w:hAnsiTheme="majorHAnsi"/>
          <w:sz w:val="24"/>
        </w:rPr>
        <w:t>.09.2018</w:t>
      </w:r>
      <w:r w:rsidRPr="00CE4D73">
        <w:rPr>
          <w:rFonts w:asciiTheme="majorHAnsi" w:eastAsia="Times New Roman" w:hAnsiTheme="majorHAnsi"/>
          <w:sz w:val="24"/>
        </w:rPr>
        <w:t>r</w:t>
      </w:r>
      <w:r>
        <w:rPr>
          <w:rFonts w:asciiTheme="majorHAnsi" w:eastAsia="Times New Roman" w:hAnsiTheme="majorHAnsi"/>
          <w:sz w:val="24"/>
        </w:rPr>
        <w:t>.  do godz. 12.00</w:t>
      </w:r>
      <w:r w:rsidRPr="00CE4D73">
        <w:rPr>
          <w:rFonts w:asciiTheme="majorHAnsi" w:eastAsia="Times New Roman" w:hAnsiTheme="majorHAnsi"/>
          <w:sz w:val="24"/>
        </w:rPr>
        <w:t>.</w:t>
      </w:r>
    </w:p>
    <w:p w:rsidR="00224562" w:rsidRPr="009453CF" w:rsidRDefault="00224562" w:rsidP="00224562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 w:rsidRPr="009453CF">
        <w:rPr>
          <w:rFonts w:asciiTheme="majorHAnsi" w:eastAsia="Times New Roman" w:hAnsiTheme="majorHAnsi"/>
          <w:sz w:val="24"/>
        </w:rPr>
        <w:lastRenderedPageBreak/>
        <w:t>Przyjmowane są jedynie zgłoszenia wypełnione na właściwych formularzach (załącznik nr 1, 2, 3)</w:t>
      </w:r>
      <w:r>
        <w:rPr>
          <w:rFonts w:asciiTheme="majorHAnsi" w:eastAsia="Times New Roman" w:hAnsiTheme="majorHAnsi"/>
          <w:sz w:val="24"/>
        </w:rPr>
        <w:t xml:space="preserve"> </w:t>
      </w:r>
      <w:r w:rsidRPr="009453CF">
        <w:rPr>
          <w:rFonts w:asciiTheme="majorHAnsi" w:hAnsiTheme="majorHAnsi"/>
          <w:sz w:val="24"/>
          <w:szCs w:val="24"/>
        </w:rPr>
        <w:t>w zaklejonej kopercie</w:t>
      </w:r>
      <w:r>
        <w:rPr>
          <w:rFonts w:asciiTheme="majorHAnsi" w:hAnsiTheme="majorHAnsi"/>
          <w:sz w:val="24"/>
          <w:szCs w:val="24"/>
        </w:rPr>
        <w:t>.</w:t>
      </w:r>
    </w:p>
    <w:p w:rsidR="00224562" w:rsidRPr="00CE4D73" w:rsidRDefault="00224562" w:rsidP="00224562">
      <w:pPr>
        <w:tabs>
          <w:tab w:val="left" w:pos="700"/>
        </w:tabs>
        <w:ind w:left="720" w:hanging="359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7.</w:t>
      </w:r>
      <w:r w:rsidRPr="00CE4D73">
        <w:rPr>
          <w:rFonts w:asciiTheme="majorHAnsi" w:eastAsia="Times New Roman" w:hAnsiTheme="majorHAnsi"/>
        </w:rPr>
        <w:tab/>
      </w:r>
      <w:r w:rsidRPr="00CE4D73">
        <w:rPr>
          <w:rFonts w:asciiTheme="majorHAnsi" w:eastAsia="Times New Roman" w:hAnsiTheme="majorHAnsi"/>
          <w:sz w:val="24"/>
        </w:rPr>
        <w:t>Złożone dokumenty rekrutacyjne są weryfikowane pod względem formalnym.</w:t>
      </w:r>
    </w:p>
    <w:p w:rsidR="00224562" w:rsidRPr="00CE4D73" w:rsidRDefault="00224562" w:rsidP="00224562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Za termin złożenia dokumentów rekrutacyjnych przyjmuje się datę złożenia wszystkich wymaganych dokumentów poprawnych formalnie.</w:t>
      </w:r>
    </w:p>
    <w:p w:rsidR="00224562" w:rsidRPr="00CE4D73" w:rsidRDefault="00224562" w:rsidP="00224562">
      <w:pPr>
        <w:numPr>
          <w:ilvl w:val="0"/>
          <w:numId w:val="6"/>
        </w:numPr>
        <w:tabs>
          <w:tab w:val="left" w:pos="720"/>
        </w:tabs>
        <w:ind w:left="720" w:hanging="364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Formularze zgłoszeniowe przyjmowane są w </w:t>
      </w:r>
      <w:r>
        <w:rPr>
          <w:rFonts w:asciiTheme="majorHAnsi" w:eastAsia="Times New Roman" w:hAnsiTheme="majorHAnsi"/>
          <w:sz w:val="24"/>
        </w:rPr>
        <w:t xml:space="preserve">godzinach dyżurów w biurze Krośnieńskiego Uniwersytetu Trzeciego Wieku </w:t>
      </w:r>
      <w:r w:rsidRPr="00CE4D73">
        <w:rPr>
          <w:rFonts w:asciiTheme="majorHAnsi" w:eastAsia="Times New Roman" w:hAnsiTheme="majorHAnsi"/>
          <w:sz w:val="24"/>
        </w:rPr>
        <w:t xml:space="preserve"> w terminie </w:t>
      </w:r>
      <w:r w:rsidRPr="002033F1">
        <w:rPr>
          <w:rFonts w:asciiTheme="majorHAnsi" w:eastAsia="Times New Roman" w:hAnsiTheme="majorHAnsi"/>
          <w:sz w:val="24"/>
          <w:szCs w:val="24"/>
        </w:rPr>
        <w:t xml:space="preserve">wskazanym w punkcie 5 w biurze </w:t>
      </w:r>
      <w:r>
        <w:rPr>
          <w:rFonts w:asciiTheme="majorHAnsi" w:eastAsia="Times New Roman" w:hAnsiTheme="majorHAnsi"/>
          <w:sz w:val="24"/>
        </w:rPr>
        <w:t>Krośnieńskiego Uniwersytetu Trzeciego Wieku.</w:t>
      </w:r>
    </w:p>
    <w:p w:rsidR="00224562" w:rsidRPr="00CE4D73" w:rsidRDefault="00224562" w:rsidP="00224562">
      <w:pPr>
        <w:spacing w:line="18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6"/>
        </w:numPr>
        <w:tabs>
          <w:tab w:val="left" w:pos="720"/>
        </w:tabs>
        <w:spacing w:line="270" w:lineRule="auto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Wyboru uczestników </w:t>
      </w:r>
      <w:r>
        <w:rPr>
          <w:rFonts w:asciiTheme="majorHAnsi" w:eastAsia="Times New Roman" w:hAnsiTheme="majorHAnsi"/>
          <w:sz w:val="24"/>
        </w:rPr>
        <w:t>kursów</w:t>
      </w:r>
      <w:r w:rsidRPr="00CE4D73">
        <w:rPr>
          <w:rFonts w:asciiTheme="majorHAnsi" w:eastAsia="Times New Roman" w:hAnsiTheme="majorHAnsi"/>
          <w:sz w:val="24"/>
        </w:rPr>
        <w:t>, na podstawie analizy dokumentów zgłoszeniowych dokonuje Komisja Rekrutacyjna.</w:t>
      </w:r>
    </w:p>
    <w:p w:rsidR="00224562" w:rsidRPr="00CE4D73" w:rsidRDefault="00224562" w:rsidP="00224562">
      <w:pPr>
        <w:spacing w:line="6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43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O wyborze kandydata decyduje liczba uzyskanych punktów.</w:t>
      </w:r>
    </w:p>
    <w:p w:rsidR="00224562" w:rsidRPr="00CE4D73" w:rsidRDefault="00224562" w:rsidP="00224562">
      <w:pPr>
        <w:spacing w:line="53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7"/>
        </w:numPr>
        <w:tabs>
          <w:tab w:val="left" w:pos="720"/>
        </w:tabs>
        <w:spacing w:line="264" w:lineRule="auto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W przypadku tej samej liczby punktów, o kolejności na liście decyduje </w:t>
      </w:r>
      <w:r>
        <w:rPr>
          <w:rFonts w:asciiTheme="majorHAnsi" w:eastAsia="Times New Roman" w:hAnsiTheme="majorHAnsi"/>
          <w:sz w:val="24"/>
        </w:rPr>
        <w:t>Komisja rekrutacyjna</w:t>
      </w:r>
      <w:r w:rsidRPr="00CE4D73">
        <w:rPr>
          <w:rFonts w:asciiTheme="majorHAnsi" w:eastAsia="Times New Roman" w:hAnsiTheme="majorHAnsi"/>
          <w:sz w:val="24"/>
        </w:rPr>
        <w:t>.</w:t>
      </w:r>
    </w:p>
    <w:p w:rsidR="00224562" w:rsidRPr="00CE4D73" w:rsidRDefault="00224562" w:rsidP="00224562">
      <w:pPr>
        <w:spacing w:line="26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10" w:lineRule="exact"/>
        <w:rPr>
          <w:rFonts w:asciiTheme="majorHAnsi" w:eastAsia="Times New Roman" w:hAnsiTheme="majorHAnsi"/>
          <w:sz w:val="24"/>
        </w:rPr>
      </w:pPr>
    </w:p>
    <w:p w:rsidR="00224562" w:rsidRDefault="00224562" w:rsidP="0022456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Komisja rekrutacyjna sporządza listę osób rezerwowych.</w:t>
      </w:r>
    </w:p>
    <w:p w:rsidR="00224562" w:rsidRDefault="00224562" w:rsidP="00224562">
      <w:pPr>
        <w:numPr>
          <w:ilvl w:val="0"/>
          <w:numId w:val="7"/>
        </w:numPr>
        <w:tabs>
          <w:tab w:val="left" w:pos="720"/>
        </w:tabs>
        <w:spacing w:line="262" w:lineRule="auto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Dokumenty złożone przez Kandydatów na uczestników </w:t>
      </w:r>
      <w:r>
        <w:rPr>
          <w:rFonts w:asciiTheme="majorHAnsi" w:eastAsia="Times New Roman" w:hAnsiTheme="majorHAnsi"/>
          <w:sz w:val="24"/>
        </w:rPr>
        <w:t>kursów</w:t>
      </w:r>
      <w:r w:rsidRPr="00CE4D73">
        <w:rPr>
          <w:rFonts w:asciiTheme="majorHAnsi" w:eastAsia="Times New Roman" w:hAnsiTheme="majorHAnsi"/>
          <w:sz w:val="24"/>
        </w:rPr>
        <w:t xml:space="preserve"> nie podlegają zwrotowi.</w:t>
      </w:r>
    </w:p>
    <w:p w:rsidR="00224562" w:rsidRDefault="00224562" w:rsidP="00224562">
      <w:pPr>
        <w:numPr>
          <w:ilvl w:val="0"/>
          <w:numId w:val="7"/>
        </w:numPr>
        <w:tabs>
          <w:tab w:val="left" w:pos="720"/>
        </w:tabs>
        <w:spacing w:line="262" w:lineRule="auto"/>
        <w:ind w:left="720" w:hanging="364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Protokół z rekrutacji wraz ze złożonymi dokumentami przez aplikujących Komisja rekrutacyjna przekaże Zarządowi Krośnieńskiego Uniwersytetu Trzeciego Wieku w dniu 17.09.2018r.</w:t>
      </w:r>
    </w:p>
    <w:p w:rsidR="00224562" w:rsidRPr="007B7CCB" w:rsidRDefault="00224562" w:rsidP="00224562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Wyniki rekrutacji zostaną </w:t>
      </w:r>
      <w:r>
        <w:rPr>
          <w:rFonts w:asciiTheme="majorHAnsi" w:eastAsia="Times New Roman" w:hAnsiTheme="majorHAnsi"/>
          <w:sz w:val="24"/>
        </w:rPr>
        <w:t>przekazane zainteresowanym osobom w dniu 17.09.2018 przez Zarząd Krośnieńskiego Uniwersytetu Trzeciego Wieku.</w:t>
      </w:r>
    </w:p>
    <w:p w:rsidR="00224562" w:rsidRPr="00CE4D73" w:rsidRDefault="00224562" w:rsidP="00224562">
      <w:pPr>
        <w:spacing w:line="53" w:lineRule="exact"/>
        <w:rPr>
          <w:rFonts w:asciiTheme="majorHAnsi" w:eastAsia="Times New Roman" w:hAnsiTheme="majorHAnsi"/>
          <w:sz w:val="24"/>
        </w:rPr>
      </w:pPr>
    </w:p>
    <w:p w:rsidR="00224562" w:rsidRDefault="00224562" w:rsidP="00224562">
      <w:pPr>
        <w:pStyle w:val="Akapitzlist"/>
        <w:rPr>
          <w:rFonts w:asciiTheme="majorHAnsi" w:eastAsia="Times New Roman" w:hAnsiTheme="majorHAnsi"/>
          <w:sz w:val="24"/>
        </w:rPr>
      </w:pPr>
    </w:p>
    <w:p w:rsidR="00224562" w:rsidRDefault="00224562" w:rsidP="00224562">
      <w:pPr>
        <w:tabs>
          <w:tab w:val="left" w:pos="720"/>
        </w:tabs>
        <w:spacing w:line="262" w:lineRule="auto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spacing w:line="0" w:lineRule="atLeast"/>
        <w:ind w:right="380"/>
        <w:jc w:val="center"/>
        <w:rPr>
          <w:rFonts w:asciiTheme="majorHAnsi" w:eastAsia="Times New Roman" w:hAnsiTheme="majorHAnsi"/>
          <w:b/>
          <w:sz w:val="23"/>
        </w:rPr>
      </w:pPr>
      <w:bookmarkStart w:id="3" w:name="page4"/>
      <w:bookmarkEnd w:id="3"/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5408" behindDoc="1" locked="0" layoutInCell="1" allowOverlap="1" wp14:anchorId="0CEECF01" wp14:editId="40880160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6432" behindDoc="1" locked="0" layoutInCell="1" allowOverlap="1" wp14:anchorId="3CA99991" wp14:editId="51751369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b/>
          <w:sz w:val="23"/>
        </w:rPr>
        <w:t>§ 5</w:t>
      </w:r>
    </w:p>
    <w:p w:rsidR="00224562" w:rsidRPr="00CE4D73" w:rsidRDefault="00224562" w:rsidP="00224562">
      <w:pPr>
        <w:spacing w:line="44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Warunki rezygnacji w projekcie</w:t>
      </w:r>
    </w:p>
    <w:p w:rsidR="00224562" w:rsidRPr="00CE4D73" w:rsidRDefault="00224562" w:rsidP="00224562">
      <w:pPr>
        <w:spacing w:line="48" w:lineRule="exact"/>
        <w:rPr>
          <w:rFonts w:asciiTheme="majorHAnsi" w:eastAsia="Times New Roman" w:hAnsiTheme="majorHAnsi"/>
        </w:rPr>
      </w:pPr>
    </w:p>
    <w:p w:rsidR="00224562" w:rsidRDefault="00224562" w:rsidP="00224562">
      <w:pPr>
        <w:numPr>
          <w:ilvl w:val="0"/>
          <w:numId w:val="8"/>
        </w:numPr>
        <w:tabs>
          <w:tab w:val="left" w:pos="720"/>
        </w:tabs>
        <w:spacing w:line="273" w:lineRule="auto"/>
        <w:ind w:left="720" w:hanging="364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Uczestnik, który zrezygnował z udziału w </w:t>
      </w:r>
      <w:r>
        <w:rPr>
          <w:rFonts w:asciiTheme="majorHAnsi" w:eastAsia="Times New Roman" w:hAnsiTheme="majorHAnsi"/>
          <w:sz w:val="24"/>
        </w:rPr>
        <w:t>kursie</w:t>
      </w:r>
      <w:r w:rsidRPr="00CE4D73">
        <w:rPr>
          <w:rFonts w:asciiTheme="majorHAnsi" w:eastAsia="Times New Roman" w:hAnsiTheme="majorHAnsi"/>
          <w:sz w:val="24"/>
        </w:rPr>
        <w:t xml:space="preserve"> zobowiązany jest do zwrotu materiałów szkoleniowych oraz poniesionych na jego rzecz kosztów mobilności. </w:t>
      </w:r>
    </w:p>
    <w:p w:rsidR="00224562" w:rsidRPr="00CE4D73" w:rsidRDefault="00224562" w:rsidP="00224562">
      <w:pPr>
        <w:numPr>
          <w:ilvl w:val="0"/>
          <w:numId w:val="8"/>
        </w:numPr>
        <w:tabs>
          <w:tab w:val="left" w:pos="720"/>
        </w:tabs>
        <w:spacing w:line="273" w:lineRule="auto"/>
        <w:ind w:left="720" w:hanging="364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W przypadku rezygnacji uczest</w:t>
      </w:r>
      <w:r>
        <w:rPr>
          <w:rFonts w:asciiTheme="majorHAnsi" w:eastAsia="Times New Roman" w:hAnsiTheme="majorHAnsi"/>
          <w:sz w:val="24"/>
        </w:rPr>
        <w:t>nika opisanej w pkt.1</w:t>
      </w:r>
      <w:r w:rsidRPr="00CE4D73">
        <w:rPr>
          <w:rFonts w:asciiTheme="majorHAnsi" w:eastAsia="Times New Roman" w:hAnsiTheme="majorHAnsi"/>
          <w:sz w:val="24"/>
        </w:rPr>
        <w:t xml:space="preserve"> komisja rekrutacyjna kwalifikuje do udziału w </w:t>
      </w:r>
      <w:r>
        <w:rPr>
          <w:rFonts w:asciiTheme="majorHAnsi" w:eastAsia="Times New Roman" w:hAnsiTheme="majorHAnsi"/>
          <w:sz w:val="24"/>
        </w:rPr>
        <w:t>kursie</w:t>
      </w:r>
      <w:r w:rsidRPr="00CE4D73">
        <w:rPr>
          <w:rFonts w:asciiTheme="majorHAnsi" w:eastAsia="Times New Roman" w:hAnsiTheme="majorHAnsi"/>
          <w:sz w:val="24"/>
        </w:rPr>
        <w:t xml:space="preserve"> osobę z listy rezerwowej.</w:t>
      </w:r>
    </w:p>
    <w:p w:rsidR="00224562" w:rsidRPr="00CE4D73" w:rsidRDefault="00224562" w:rsidP="00224562">
      <w:pPr>
        <w:spacing w:line="19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8"/>
        </w:numPr>
        <w:tabs>
          <w:tab w:val="left" w:pos="720"/>
        </w:tabs>
        <w:spacing w:line="264" w:lineRule="auto"/>
        <w:ind w:left="720" w:right="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W przypadku niewystarczającej liczby uczestników przewiduje się dodatkową rekrutację.</w:t>
      </w:r>
    </w:p>
    <w:p w:rsidR="00224562" w:rsidRPr="00CE4D73" w:rsidRDefault="00224562" w:rsidP="00224562">
      <w:pPr>
        <w:spacing w:line="297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ind w:right="20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§ 6</w:t>
      </w:r>
    </w:p>
    <w:p w:rsidR="00224562" w:rsidRPr="00CE4D73" w:rsidRDefault="00224562" w:rsidP="00224562">
      <w:pPr>
        <w:spacing w:line="322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spacing w:line="0" w:lineRule="atLeast"/>
        <w:rPr>
          <w:rFonts w:asciiTheme="majorHAnsi" w:eastAsia="Times New Roman" w:hAnsiTheme="majorHAnsi"/>
          <w:b/>
          <w:i/>
          <w:sz w:val="24"/>
        </w:rPr>
      </w:pPr>
      <w:r w:rsidRPr="00CE4D73">
        <w:rPr>
          <w:rFonts w:asciiTheme="majorHAnsi" w:eastAsia="Times New Roman" w:hAnsiTheme="majorHAnsi"/>
          <w:b/>
          <w:i/>
          <w:sz w:val="24"/>
        </w:rPr>
        <w:t>Postanowienia końcowe</w:t>
      </w:r>
    </w:p>
    <w:p w:rsidR="00224562" w:rsidRPr="00CE4D73" w:rsidRDefault="00224562" w:rsidP="00224562">
      <w:pPr>
        <w:spacing w:line="331" w:lineRule="exact"/>
        <w:rPr>
          <w:rFonts w:asciiTheme="majorHAnsi" w:eastAsia="Times New Roman" w:hAnsiTheme="majorHAnsi"/>
        </w:rPr>
      </w:pPr>
    </w:p>
    <w:p w:rsidR="00224562" w:rsidRPr="00CE4D73" w:rsidRDefault="00224562" w:rsidP="00224562">
      <w:pPr>
        <w:numPr>
          <w:ilvl w:val="0"/>
          <w:numId w:val="9"/>
        </w:numPr>
        <w:tabs>
          <w:tab w:val="left" w:pos="720"/>
        </w:tabs>
        <w:spacing w:line="273" w:lineRule="auto"/>
        <w:ind w:left="720" w:right="20" w:hanging="364"/>
        <w:jc w:val="both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Z</w:t>
      </w:r>
      <w:r w:rsidRPr="00CE4D73">
        <w:rPr>
          <w:rFonts w:asciiTheme="majorHAnsi" w:eastAsia="Times New Roman" w:hAnsiTheme="majorHAnsi"/>
          <w:sz w:val="24"/>
        </w:rPr>
        <w:t xml:space="preserve">astrzega </w:t>
      </w:r>
      <w:r>
        <w:rPr>
          <w:rFonts w:asciiTheme="majorHAnsi" w:eastAsia="Times New Roman" w:hAnsiTheme="majorHAnsi"/>
          <w:sz w:val="24"/>
        </w:rPr>
        <w:t xml:space="preserve">się </w:t>
      </w:r>
      <w:r w:rsidRPr="00CE4D73">
        <w:rPr>
          <w:rFonts w:asciiTheme="majorHAnsi" w:eastAsia="Times New Roman" w:hAnsiTheme="majorHAnsi"/>
          <w:sz w:val="24"/>
        </w:rPr>
        <w:t>prawo wprowadzania zmian w niniejszym regulaminie w przypadku zlecenia wprowadzenia określonych zmian ze strony organów uprawnionych do przeprowadzenia kontroli realizacji projektu.</w:t>
      </w:r>
    </w:p>
    <w:p w:rsidR="00224562" w:rsidRPr="00CE4D73" w:rsidRDefault="00224562" w:rsidP="00224562">
      <w:pPr>
        <w:spacing w:line="2" w:lineRule="exact"/>
        <w:rPr>
          <w:rFonts w:asciiTheme="majorHAnsi" w:eastAsia="Times New Roman" w:hAnsiTheme="majorHAnsi"/>
          <w:sz w:val="24"/>
        </w:rPr>
      </w:pPr>
    </w:p>
    <w:p w:rsidR="00224562" w:rsidRPr="00CE4D73" w:rsidRDefault="00224562" w:rsidP="0022456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4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Powyższy Regulamin Rekrutacji obowiązuje przez okres realizacji Projektu.</w:t>
      </w:r>
    </w:p>
    <w:p w:rsidR="005B06B2" w:rsidRDefault="00602A6E">
      <w:bookmarkStart w:id="4" w:name="_GoBack"/>
      <w:bookmarkEnd w:id="4"/>
    </w:p>
    <w:sectPr w:rsidR="005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7F488F12">
      <w:start w:val="1"/>
      <w:numFmt w:val="decimal"/>
      <w:lvlText w:val="%1."/>
      <w:lvlJc w:val="left"/>
    </w:lvl>
    <w:lvl w:ilvl="1" w:tplc="523C5F80">
      <w:start w:val="1"/>
      <w:numFmt w:val="bullet"/>
      <w:lvlText w:val=""/>
      <w:lvlJc w:val="left"/>
    </w:lvl>
    <w:lvl w:ilvl="2" w:tplc="1C067452">
      <w:start w:val="1"/>
      <w:numFmt w:val="bullet"/>
      <w:lvlText w:val=""/>
      <w:lvlJc w:val="left"/>
    </w:lvl>
    <w:lvl w:ilvl="3" w:tplc="E2AED782">
      <w:start w:val="1"/>
      <w:numFmt w:val="bullet"/>
      <w:lvlText w:val=""/>
      <w:lvlJc w:val="left"/>
    </w:lvl>
    <w:lvl w:ilvl="4" w:tplc="43348E82">
      <w:start w:val="1"/>
      <w:numFmt w:val="bullet"/>
      <w:lvlText w:val=""/>
      <w:lvlJc w:val="left"/>
    </w:lvl>
    <w:lvl w:ilvl="5" w:tplc="78944952">
      <w:start w:val="1"/>
      <w:numFmt w:val="bullet"/>
      <w:lvlText w:val=""/>
      <w:lvlJc w:val="left"/>
    </w:lvl>
    <w:lvl w:ilvl="6" w:tplc="1D84C3C2">
      <w:start w:val="1"/>
      <w:numFmt w:val="bullet"/>
      <w:lvlText w:val=""/>
      <w:lvlJc w:val="left"/>
    </w:lvl>
    <w:lvl w:ilvl="7" w:tplc="5BCC38FC">
      <w:start w:val="1"/>
      <w:numFmt w:val="bullet"/>
      <w:lvlText w:val=""/>
      <w:lvlJc w:val="left"/>
    </w:lvl>
    <w:lvl w:ilvl="8" w:tplc="A37650FA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7AA92C"/>
    <w:lvl w:ilvl="0" w:tplc="7AA0F0CE">
      <w:start w:val="2"/>
      <w:numFmt w:val="decimal"/>
      <w:lvlText w:val="%1."/>
      <w:lvlJc w:val="left"/>
    </w:lvl>
    <w:lvl w:ilvl="1" w:tplc="B0EE3F7A">
      <w:start w:val="1"/>
      <w:numFmt w:val="bullet"/>
      <w:lvlText w:val=""/>
      <w:lvlJc w:val="left"/>
    </w:lvl>
    <w:lvl w:ilvl="2" w:tplc="79367272">
      <w:start w:val="1"/>
      <w:numFmt w:val="bullet"/>
      <w:lvlText w:val=""/>
      <w:lvlJc w:val="left"/>
    </w:lvl>
    <w:lvl w:ilvl="3" w:tplc="02E2CF82">
      <w:start w:val="1"/>
      <w:numFmt w:val="bullet"/>
      <w:lvlText w:val=""/>
      <w:lvlJc w:val="left"/>
    </w:lvl>
    <w:lvl w:ilvl="4" w:tplc="2B6E8C4C">
      <w:start w:val="1"/>
      <w:numFmt w:val="bullet"/>
      <w:lvlText w:val=""/>
      <w:lvlJc w:val="left"/>
    </w:lvl>
    <w:lvl w:ilvl="5" w:tplc="A8DA6356">
      <w:start w:val="1"/>
      <w:numFmt w:val="bullet"/>
      <w:lvlText w:val=""/>
      <w:lvlJc w:val="left"/>
    </w:lvl>
    <w:lvl w:ilvl="6" w:tplc="70668006">
      <w:start w:val="1"/>
      <w:numFmt w:val="bullet"/>
      <w:lvlText w:val=""/>
      <w:lvlJc w:val="left"/>
    </w:lvl>
    <w:lvl w:ilvl="7" w:tplc="F6E45260">
      <w:start w:val="1"/>
      <w:numFmt w:val="bullet"/>
      <w:lvlText w:val=""/>
      <w:lvlJc w:val="left"/>
    </w:lvl>
    <w:lvl w:ilvl="8" w:tplc="85AC9A20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F16E9E8"/>
    <w:lvl w:ilvl="0" w:tplc="19EE22E6">
      <w:start w:val="2"/>
      <w:numFmt w:val="decimal"/>
      <w:lvlText w:val="%1."/>
      <w:lvlJc w:val="left"/>
    </w:lvl>
    <w:lvl w:ilvl="1" w:tplc="3DBE33D2">
      <w:start w:val="1"/>
      <w:numFmt w:val="bullet"/>
      <w:lvlText w:val=""/>
      <w:lvlJc w:val="left"/>
    </w:lvl>
    <w:lvl w:ilvl="2" w:tplc="77543760">
      <w:start w:val="1"/>
      <w:numFmt w:val="bullet"/>
      <w:lvlText w:val=""/>
      <w:lvlJc w:val="left"/>
    </w:lvl>
    <w:lvl w:ilvl="3" w:tplc="A8265B48">
      <w:start w:val="1"/>
      <w:numFmt w:val="bullet"/>
      <w:lvlText w:val=""/>
      <w:lvlJc w:val="left"/>
    </w:lvl>
    <w:lvl w:ilvl="4" w:tplc="39A4AB28">
      <w:start w:val="1"/>
      <w:numFmt w:val="bullet"/>
      <w:lvlText w:val=""/>
      <w:lvlJc w:val="left"/>
    </w:lvl>
    <w:lvl w:ilvl="5" w:tplc="8A4E5858">
      <w:start w:val="1"/>
      <w:numFmt w:val="bullet"/>
      <w:lvlText w:val=""/>
      <w:lvlJc w:val="left"/>
    </w:lvl>
    <w:lvl w:ilvl="6" w:tplc="91DAFEE6">
      <w:start w:val="1"/>
      <w:numFmt w:val="bullet"/>
      <w:lvlText w:val=""/>
      <w:lvlJc w:val="left"/>
    </w:lvl>
    <w:lvl w:ilvl="7" w:tplc="57FCD4BA">
      <w:start w:val="1"/>
      <w:numFmt w:val="bullet"/>
      <w:lvlText w:val=""/>
      <w:lvlJc w:val="left"/>
    </w:lvl>
    <w:lvl w:ilvl="8" w:tplc="A4DE5156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190CDE6"/>
    <w:lvl w:ilvl="0" w:tplc="706EC2A4">
      <w:start w:val="1"/>
      <w:numFmt w:val="lowerLetter"/>
      <w:lvlText w:val="%1)"/>
      <w:lvlJc w:val="left"/>
    </w:lvl>
    <w:lvl w:ilvl="1" w:tplc="C1241ADE">
      <w:start w:val="1"/>
      <w:numFmt w:val="bullet"/>
      <w:lvlText w:val=""/>
      <w:lvlJc w:val="left"/>
    </w:lvl>
    <w:lvl w:ilvl="2" w:tplc="13CCF8FA">
      <w:start w:val="1"/>
      <w:numFmt w:val="bullet"/>
      <w:lvlText w:val=""/>
      <w:lvlJc w:val="left"/>
    </w:lvl>
    <w:lvl w:ilvl="3" w:tplc="15C46BBA">
      <w:start w:val="1"/>
      <w:numFmt w:val="bullet"/>
      <w:lvlText w:val=""/>
      <w:lvlJc w:val="left"/>
    </w:lvl>
    <w:lvl w:ilvl="4" w:tplc="4FB2CC2C">
      <w:start w:val="1"/>
      <w:numFmt w:val="bullet"/>
      <w:lvlText w:val=""/>
      <w:lvlJc w:val="left"/>
    </w:lvl>
    <w:lvl w:ilvl="5" w:tplc="32647B7E">
      <w:start w:val="1"/>
      <w:numFmt w:val="bullet"/>
      <w:lvlText w:val=""/>
      <w:lvlJc w:val="left"/>
    </w:lvl>
    <w:lvl w:ilvl="6" w:tplc="FCC01546">
      <w:start w:val="1"/>
      <w:numFmt w:val="bullet"/>
      <w:lvlText w:val=""/>
      <w:lvlJc w:val="left"/>
    </w:lvl>
    <w:lvl w:ilvl="7" w:tplc="8200D96E">
      <w:start w:val="1"/>
      <w:numFmt w:val="bullet"/>
      <w:lvlText w:val=""/>
      <w:lvlJc w:val="left"/>
    </w:lvl>
    <w:lvl w:ilvl="8" w:tplc="E32A6F0A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140E0F76"/>
    <w:lvl w:ilvl="0" w:tplc="D0E4660C">
      <w:start w:val="1"/>
      <w:numFmt w:val="decimal"/>
      <w:lvlText w:val="%1."/>
      <w:lvlJc w:val="left"/>
    </w:lvl>
    <w:lvl w:ilvl="1" w:tplc="427C0F50">
      <w:start w:val="1"/>
      <w:numFmt w:val="bullet"/>
      <w:lvlText w:val=""/>
      <w:lvlJc w:val="left"/>
    </w:lvl>
    <w:lvl w:ilvl="2" w:tplc="C492CC0A">
      <w:start w:val="1"/>
      <w:numFmt w:val="bullet"/>
      <w:lvlText w:val=""/>
      <w:lvlJc w:val="left"/>
    </w:lvl>
    <w:lvl w:ilvl="3" w:tplc="15F814D8">
      <w:start w:val="1"/>
      <w:numFmt w:val="bullet"/>
      <w:lvlText w:val=""/>
      <w:lvlJc w:val="left"/>
    </w:lvl>
    <w:lvl w:ilvl="4" w:tplc="1812C1B6">
      <w:start w:val="1"/>
      <w:numFmt w:val="bullet"/>
      <w:lvlText w:val=""/>
      <w:lvlJc w:val="left"/>
    </w:lvl>
    <w:lvl w:ilvl="5" w:tplc="F77E3126">
      <w:start w:val="1"/>
      <w:numFmt w:val="bullet"/>
      <w:lvlText w:val=""/>
      <w:lvlJc w:val="left"/>
    </w:lvl>
    <w:lvl w:ilvl="6" w:tplc="FA74BDBC">
      <w:start w:val="1"/>
      <w:numFmt w:val="bullet"/>
      <w:lvlText w:val=""/>
      <w:lvlJc w:val="left"/>
    </w:lvl>
    <w:lvl w:ilvl="7" w:tplc="78AA7378">
      <w:start w:val="1"/>
      <w:numFmt w:val="bullet"/>
      <w:lvlText w:val=""/>
      <w:lvlJc w:val="left"/>
    </w:lvl>
    <w:lvl w:ilvl="8" w:tplc="3AC606DE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352255A"/>
    <w:lvl w:ilvl="0" w:tplc="FDCE59F2">
      <w:start w:val="8"/>
      <w:numFmt w:val="decimal"/>
      <w:lvlText w:val="%1."/>
      <w:lvlJc w:val="left"/>
    </w:lvl>
    <w:lvl w:ilvl="1" w:tplc="1FFA1F76">
      <w:start w:val="1"/>
      <w:numFmt w:val="bullet"/>
      <w:lvlText w:val=""/>
      <w:lvlJc w:val="left"/>
    </w:lvl>
    <w:lvl w:ilvl="2" w:tplc="78D27EF8">
      <w:start w:val="1"/>
      <w:numFmt w:val="bullet"/>
      <w:lvlText w:val=""/>
      <w:lvlJc w:val="left"/>
    </w:lvl>
    <w:lvl w:ilvl="3" w:tplc="60D8C214">
      <w:start w:val="1"/>
      <w:numFmt w:val="bullet"/>
      <w:lvlText w:val=""/>
      <w:lvlJc w:val="left"/>
    </w:lvl>
    <w:lvl w:ilvl="4" w:tplc="14D0E758">
      <w:start w:val="1"/>
      <w:numFmt w:val="bullet"/>
      <w:lvlText w:val=""/>
      <w:lvlJc w:val="left"/>
    </w:lvl>
    <w:lvl w:ilvl="5" w:tplc="B792CADC">
      <w:start w:val="1"/>
      <w:numFmt w:val="bullet"/>
      <w:lvlText w:val=""/>
      <w:lvlJc w:val="left"/>
    </w:lvl>
    <w:lvl w:ilvl="6" w:tplc="F21CACD2">
      <w:start w:val="1"/>
      <w:numFmt w:val="bullet"/>
      <w:lvlText w:val=""/>
      <w:lvlJc w:val="left"/>
    </w:lvl>
    <w:lvl w:ilvl="7" w:tplc="6A0A8F9E">
      <w:start w:val="1"/>
      <w:numFmt w:val="bullet"/>
      <w:lvlText w:val=""/>
      <w:lvlJc w:val="left"/>
    </w:lvl>
    <w:lvl w:ilvl="8" w:tplc="0C5C5FBC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09CF92E"/>
    <w:lvl w:ilvl="0" w:tplc="EC6C8B30">
      <w:start w:val="13"/>
      <w:numFmt w:val="decimal"/>
      <w:lvlText w:val="%1."/>
      <w:lvlJc w:val="left"/>
    </w:lvl>
    <w:lvl w:ilvl="1" w:tplc="40B6F1DE">
      <w:start w:val="1"/>
      <w:numFmt w:val="bullet"/>
      <w:lvlText w:val=""/>
      <w:lvlJc w:val="left"/>
    </w:lvl>
    <w:lvl w:ilvl="2" w:tplc="785E2136">
      <w:start w:val="1"/>
      <w:numFmt w:val="bullet"/>
      <w:lvlText w:val=""/>
      <w:lvlJc w:val="left"/>
    </w:lvl>
    <w:lvl w:ilvl="3" w:tplc="5F60655E">
      <w:start w:val="1"/>
      <w:numFmt w:val="bullet"/>
      <w:lvlText w:val=""/>
      <w:lvlJc w:val="left"/>
    </w:lvl>
    <w:lvl w:ilvl="4" w:tplc="3B06C2C2">
      <w:start w:val="1"/>
      <w:numFmt w:val="bullet"/>
      <w:lvlText w:val=""/>
      <w:lvlJc w:val="left"/>
    </w:lvl>
    <w:lvl w:ilvl="5" w:tplc="12BC273C">
      <w:start w:val="1"/>
      <w:numFmt w:val="bullet"/>
      <w:lvlText w:val=""/>
      <w:lvlJc w:val="left"/>
    </w:lvl>
    <w:lvl w:ilvl="6" w:tplc="819842C6">
      <w:start w:val="1"/>
      <w:numFmt w:val="bullet"/>
      <w:lvlText w:val=""/>
      <w:lvlJc w:val="left"/>
    </w:lvl>
    <w:lvl w:ilvl="7" w:tplc="1506E56E">
      <w:start w:val="1"/>
      <w:numFmt w:val="bullet"/>
      <w:lvlText w:val=""/>
      <w:lvlJc w:val="left"/>
    </w:lvl>
    <w:lvl w:ilvl="8" w:tplc="2BDAAD34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0DED7262"/>
    <w:lvl w:ilvl="0" w:tplc="9B1CEA0C">
      <w:start w:val="1"/>
      <w:numFmt w:val="decimal"/>
      <w:lvlText w:val="%1."/>
      <w:lvlJc w:val="left"/>
    </w:lvl>
    <w:lvl w:ilvl="1" w:tplc="751E9C68">
      <w:start w:val="1"/>
      <w:numFmt w:val="bullet"/>
      <w:lvlText w:val=""/>
      <w:lvlJc w:val="left"/>
    </w:lvl>
    <w:lvl w:ilvl="2" w:tplc="F1421CE6">
      <w:start w:val="1"/>
      <w:numFmt w:val="bullet"/>
      <w:lvlText w:val=""/>
      <w:lvlJc w:val="left"/>
    </w:lvl>
    <w:lvl w:ilvl="3" w:tplc="01DE0F3A">
      <w:start w:val="1"/>
      <w:numFmt w:val="bullet"/>
      <w:lvlText w:val=""/>
      <w:lvlJc w:val="left"/>
    </w:lvl>
    <w:lvl w:ilvl="4" w:tplc="A0824D0E">
      <w:start w:val="1"/>
      <w:numFmt w:val="bullet"/>
      <w:lvlText w:val=""/>
      <w:lvlJc w:val="left"/>
    </w:lvl>
    <w:lvl w:ilvl="5" w:tplc="80DA960C">
      <w:start w:val="1"/>
      <w:numFmt w:val="bullet"/>
      <w:lvlText w:val=""/>
      <w:lvlJc w:val="left"/>
    </w:lvl>
    <w:lvl w:ilvl="6" w:tplc="D93A17E4">
      <w:start w:val="1"/>
      <w:numFmt w:val="bullet"/>
      <w:lvlText w:val=""/>
      <w:lvlJc w:val="left"/>
    </w:lvl>
    <w:lvl w:ilvl="7" w:tplc="02302908">
      <w:start w:val="1"/>
      <w:numFmt w:val="bullet"/>
      <w:lvlText w:val=""/>
      <w:lvlJc w:val="left"/>
    </w:lvl>
    <w:lvl w:ilvl="8" w:tplc="666E1CCE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FDCC232"/>
    <w:lvl w:ilvl="0" w:tplc="B8BEE74C">
      <w:start w:val="1"/>
      <w:numFmt w:val="decimal"/>
      <w:lvlText w:val="%1."/>
      <w:lvlJc w:val="left"/>
    </w:lvl>
    <w:lvl w:ilvl="1" w:tplc="E79032FA">
      <w:start w:val="1"/>
      <w:numFmt w:val="bullet"/>
      <w:lvlText w:val=""/>
      <w:lvlJc w:val="left"/>
    </w:lvl>
    <w:lvl w:ilvl="2" w:tplc="085E4B94">
      <w:start w:val="1"/>
      <w:numFmt w:val="bullet"/>
      <w:lvlText w:val=""/>
      <w:lvlJc w:val="left"/>
    </w:lvl>
    <w:lvl w:ilvl="3" w:tplc="DD720F1C">
      <w:start w:val="1"/>
      <w:numFmt w:val="bullet"/>
      <w:lvlText w:val=""/>
      <w:lvlJc w:val="left"/>
    </w:lvl>
    <w:lvl w:ilvl="4" w:tplc="08B422CC">
      <w:start w:val="1"/>
      <w:numFmt w:val="bullet"/>
      <w:lvlText w:val=""/>
      <w:lvlJc w:val="left"/>
    </w:lvl>
    <w:lvl w:ilvl="5" w:tplc="579673A2">
      <w:start w:val="1"/>
      <w:numFmt w:val="bullet"/>
      <w:lvlText w:val=""/>
      <w:lvlJc w:val="left"/>
    </w:lvl>
    <w:lvl w:ilvl="6" w:tplc="67685A80">
      <w:start w:val="1"/>
      <w:numFmt w:val="bullet"/>
      <w:lvlText w:val=""/>
      <w:lvlJc w:val="left"/>
    </w:lvl>
    <w:lvl w:ilvl="7" w:tplc="4FBE9334">
      <w:start w:val="1"/>
      <w:numFmt w:val="bullet"/>
      <w:lvlText w:val=""/>
      <w:lvlJc w:val="left"/>
    </w:lvl>
    <w:lvl w:ilvl="8" w:tplc="A796C382">
      <w:start w:val="1"/>
      <w:numFmt w:val="bullet"/>
      <w:lvlText w:val=""/>
      <w:lvlJc w:val="left"/>
    </w:lvl>
  </w:abstractNum>
  <w:abstractNum w:abstractNumId="9">
    <w:nsid w:val="079B071E"/>
    <w:multiLevelType w:val="hybridMultilevel"/>
    <w:tmpl w:val="63006488"/>
    <w:lvl w:ilvl="0" w:tplc="643E042C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ABB10B9"/>
    <w:multiLevelType w:val="hybridMultilevel"/>
    <w:tmpl w:val="71B8365C"/>
    <w:lvl w:ilvl="0" w:tplc="3580DAE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1">
    <w:nsid w:val="61375610"/>
    <w:multiLevelType w:val="hybridMultilevel"/>
    <w:tmpl w:val="B34608A2"/>
    <w:lvl w:ilvl="0" w:tplc="643E042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2"/>
    <w:rsid w:val="00224562"/>
    <w:rsid w:val="004C0321"/>
    <w:rsid w:val="00602A6E"/>
    <w:rsid w:val="00B374E1"/>
    <w:rsid w:val="00E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62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62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2018-09-07T13:11:00Z</dcterms:created>
  <dcterms:modified xsi:type="dcterms:W3CDTF">2018-09-07T13:37:00Z</dcterms:modified>
</cp:coreProperties>
</file>